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B1C1" w14:textId="77777777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right="2568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Gallatin Gateway School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CD06C07" wp14:editId="62CD3FD4">
            <wp:simplePos x="0" y="0"/>
            <wp:positionH relativeFrom="column">
              <wp:posOffset>19050</wp:posOffset>
            </wp:positionH>
            <wp:positionV relativeFrom="paragraph">
              <wp:posOffset>-298423</wp:posOffset>
            </wp:positionV>
            <wp:extent cx="1310640" cy="1365504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65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06FC52" w14:textId="77777777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2292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GT Nomination Information  </w:t>
      </w:r>
    </w:p>
    <w:p w14:paraId="050AD35F" w14:textId="77777777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1861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&amp; Important Dates to Remember  </w:t>
      </w:r>
    </w:p>
    <w:p w14:paraId="2A855AB3" w14:textId="77777777" w:rsidR="00B052FB" w:rsidRDefault="00B052FB" w:rsidP="00B05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4" w:lineRule="auto"/>
        <w:ind w:left="534" w:right="179"/>
        <w:rPr>
          <w:color w:val="000000"/>
          <w:sz w:val="23"/>
          <w:szCs w:val="23"/>
        </w:rPr>
      </w:pPr>
    </w:p>
    <w:p w14:paraId="0B5BA77A" w14:textId="74A8A9A1" w:rsidR="00F231F8" w:rsidRDefault="00982C4E" w:rsidP="00B05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4" w:lineRule="auto"/>
        <w:ind w:left="534" w:right="17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accordance with the School Laws of Montana, 20-7-901, MCA, Gallatin Gateway School </w:t>
      </w:r>
      <w:r w:rsidR="00702057">
        <w:rPr>
          <w:color w:val="000000"/>
          <w:sz w:val="23"/>
          <w:szCs w:val="23"/>
        </w:rPr>
        <w:t>will consider</w:t>
      </w:r>
      <w:r>
        <w:rPr>
          <w:color w:val="000000"/>
          <w:sz w:val="23"/>
          <w:szCs w:val="23"/>
        </w:rPr>
        <w:t xml:space="preserve"> all kindergarten through eighth grade students not yet identified as gifted </w:t>
      </w:r>
      <w:r w:rsidR="00702057">
        <w:rPr>
          <w:color w:val="000000"/>
          <w:sz w:val="23"/>
          <w:szCs w:val="23"/>
        </w:rPr>
        <w:t>and talented</w:t>
      </w:r>
      <w:r>
        <w:rPr>
          <w:color w:val="000000"/>
          <w:sz w:val="23"/>
          <w:szCs w:val="23"/>
        </w:rPr>
        <w:t xml:space="preserve"> for nomination and screening for gifted and talented programs and services. </w:t>
      </w:r>
      <w:r w:rsidR="00702057">
        <w:rPr>
          <w:color w:val="000000"/>
          <w:sz w:val="23"/>
          <w:szCs w:val="23"/>
        </w:rPr>
        <w:t>Gifted and</w:t>
      </w:r>
      <w:r>
        <w:rPr>
          <w:color w:val="000000"/>
          <w:sz w:val="23"/>
          <w:szCs w:val="23"/>
        </w:rPr>
        <w:t xml:space="preserve"> Talented students are defined, in Montana, as high ability/high potential students </w:t>
      </w:r>
      <w:r w:rsidR="00702057">
        <w:rPr>
          <w:color w:val="000000"/>
          <w:sz w:val="23"/>
          <w:szCs w:val="23"/>
        </w:rPr>
        <w:t>that “</w:t>
      </w:r>
      <w:r>
        <w:rPr>
          <w:color w:val="000000"/>
          <w:sz w:val="23"/>
          <w:szCs w:val="23"/>
        </w:rPr>
        <w:t xml:space="preserve">require differentiated educational programs beyond those normally offered in public </w:t>
      </w:r>
      <w:r w:rsidR="00702057">
        <w:rPr>
          <w:color w:val="000000"/>
          <w:sz w:val="23"/>
          <w:szCs w:val="23"/>
        </w:rPr>
        <w:t>schools to</w:t>
      </w:r>
      <w:r>
        <w:rPr>
          <w:color w:val="000000"/>
          <w:sz w:val="23"/>
          <w:szCs w:val="23"/>
        </w:rPr>
        <w:t xml:space="preserve"> fully achieve their potential contribution to self and society.”  </w:t>
      </w:r>
    </w:p>
    <w:p w14:paraId="56349D21" w14:textId="53AAB158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4" w:lineRule="auto"/>
        <w:ind w:left="541" w:right="357" w:hanging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Anyone interested in the educational welfare of these students may nominate them </w:t>
      </w:r>
      <w:r w:rsidR="00B052FB">
        <w:rPr>
          <w:color w:val="000000"/>
          <w:sz w:val="23"/>
          <w:szCs w:val="23"/>
        </w:rPr>
        <w:t>for assessment</w:t>
      </w:r>
      <w:r>
        <w:rPr>
          <w:color w:val="000000"/>
          <w:sz w:val="23"/>
          <w:szCs w:val="23"/>
        </w:rPr>
        <w:t xml:space="preserve">. Parent and Teacher nomination forms are available from the Superintendent. </w:t>
      </w:r>
    </w:p>
    <w:p w14:paraId="3B7CE277" w14:textId="77777777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55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Nomination Form Deadlines  </w:t>
      </w:r>
    </w:p>
    <w:p w14:paraId="4108C327" w14:textId="494F3119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4" w:lineRule="auto"/>
        <w:ind w:left="540" w:right="132" w:firstLine="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Forms must be turned into the </w:t>
      </w:r>
      <w:r w:rsidR="00B052FB">
        <w:rPr>
          <w:color w:val="000000"/>
          <w:sz w:val="23"/>
          <w:szCs w:val="23"/>
        </w:rPr>
        <w:t>Superintendent, Kelly Henderson,</w:t>
      </w:r>
      <w:r>
        <w:rPr>
          <w:color w:val="000000"/>
          <w:sz w:val="23"/>
          <w:szCs w:val="23"/>
        </w:rPr>
        <w:t xml:space="preserve"> by </w:t>
      </w:r>
      <w:r w:rsidR="00B052FB">
        <w:rPr>
          <w:color w:val="000000"/>
          <w:sz w:val="23"/>
          <w:szCs w:val="23"/>
        </w:rPr>
        <w:t xml:space="preserve">September </w:t>
      </w:r>
      <w:r w:rsidR="00307276">
        <w:rPr>
          <w:color w:val="000000"/>
          <w:sz w:val="23"/>
          <w:szCs w:val="23"/>
        </w:rPr>
        <w:t>29</w:t>
      </w:r>
      <w:r w:rsidR="00B052FB">
        <w:rPr>
          <w:color w:val="000000"/>
          <w:sz w:val="23"/>
          <w:szCs w:val="23"/>
        </w:rPr>
        <w:t>, 2023, January 31, 2024, or April 2</w:t>
      </w:r>
      <w:r w:rsidR="00307276">
        <w:rPr>
          <w:color w:val="000000"/>
          <w:sz w:val="23"/>
          <w:szCs w:val="23"/>
        </w:rPr>
        <w:t>6</w:t>
      </w:r>
      <w:r w:rsidR="00B052FB">
        <w:rPr>
          <w:color w:val="000000"/>
          <w:sz w:val="23"/>
          <w:szCs w:val="23"/>
        </w:rPr>
        <w:t>, 2024.</w:t>
      </w:r>
      <w:r>
        <w:rPr>
          <w:color w:val="000000"/>
          <w:sz w:val="23"/>
          <w:szCs w:val="23"/>
        </w:rPr>
        <w:t xml:space="preserve">  </w:t>
      </w:r>
    </w:p>
    <w:p w14:paraId="0833736E" w14:textId="77777777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533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Assessment Dates  </w:t>
      </w:r>
    </w:p>
    <w:p w14:paraId="5671595F" w14:textId="77777777" w:rsidR="00B052FB" w:rsidRDefault="00982C4E" w:rsidP="00B05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5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There are two phases to the G/T Assessment process.  </w:t>
      </w:r>
    </w:p>
    <w:p w14:paraId="6AD4AD0F" w14:textId="027E6C7F" w:rsidR="00F231F8" w:rsidRDefault="00B052FB" w:rsidP="00B05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53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</w:t>
      </w:r>
      <w:r w:rsidR="00982C4E">
        <w:rPr>
          <w:color w:val="000000"/>
          <w:sz w:val="23"/>
          <w:szCs w:val="23"/>
        </w:rPr>
        <w:t xml:space="preserve">hase one: The G/T Assessment Team collects information from the teachers of the </w:t>
      </w:r>
      <w:r w:rsidR="00307276">
        <w:rPr>
          <w:color w:val="000000"/>
          <w:sz w:val="23"/>
          <w:szCs w:val="23"/>
        </w:rPr>
        <w:t>nominated students</w:t>
      </w:r>
      <w:r w:rsidR="00982C4E">
        <w:rPr>
          <w:color w:val="000000"/>
          <w:sz w:val="23"/>
          <w:szCs w:val="23"/>
        </w:rPr>
        <w:t xml:space="preserve"> which will be considered with the nomination information to determine if </w:t>
      </w:r>
      <w:r w:rsidR="00307276">
        <w:rPr>
          <w:color w:val="000000"/>
          <w:sz w:val="23"/>
          <w:szCs w:val="23"/>
        </w:rPr>
        <w:t>full screening</w:t>
      </w:r>
      <w:r w:rsidR="00982C4E">
        <w:rPr>
          <w:color w:val="000000"/>
          <w:sz w:val="23"/>
          <w:szCs w:val="23"/>
        </w:rPr>
        <w:t xml:space="preserve"> is appropriate to move forward with the identification process.  </w:t>
      </w:r>
    </w:p>
    <w:p w14:paraId="26DEDD1C" w14:textId="29640BDD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5" w:lineRule="auto"/>
        <w:ind w:left="539" w:firstLine="1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Phase two: Based on the evaluation of the G/T Assessment Team, if a student scores at </w:t>
      </w:r>
      <w:r w:rsidR="00307276">
        <w:rPr>
          <w:color w:val="000000"/>
          <w:sz w:val="23"/>
          <w:szCs w:val="23"/>
        </w:rPr>
        <w:t>or above</w:t>
      </w:r>
      <w:r>
        <w:rPr>
          <w:color w:val="000000"/>
          <w:sz w:val="23"/>
          <w:szCs w:val="23"/>
        </w:rPr>
        <w:t xml:space="preserve"> the 95</w:t>
      </w:r>
      <w:r>
        <w:rPr>
          <w:color w:val="000000"/>
          <w:sz w:val="26"/>
          <w:szCs w:val="26"/>
          <w:vertAlign w:val="superscript"/>
        </w:rPr>
        <w:t>th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 xml:space="preserve">percentile on the pre-screener AND the parent/teacher portfolio </w:t>
      </w:r>
      <w:r w:rsidR="00307276">
        <w:rPr>
          <w:color w:val="000000"/>
          <w:sz w:val="23"/>
          <w:szCs w:val="23"/>
        </w:rPr>
        <w:t>documentation supports</w:t>
      </w:r>
      <w:r>
        <w:rPr>
          <w:color w:val="000000"/>
          <w:sz w:val="23"/>
          <w:szCs w:val="23"/>
        </w:rPr>
        <w:t xml:space="preserve"> the performance, the student will be given the Sages 3 Cognitive Assessment.  </w:t>
      </w:r>
    </w:p>
    <w:p w14:paraId="4ED53E88" w14:textId="4390CD11" w:rsidR="00F231F8" w:rsidRDefault="00982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4" w:lineRule="auto"/>
        <w:ind w:left="540" w:right="630" w:hanging="2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Students who perform at or above the 95</w:t>
      </w:r>
      <w:r>
        <w:rPr>
          <w:color w:val="000000"/>
          <w:sz w:val="26"/>
          <w:szCs w:val="26"/>
          <w:vertAlign w:val="superscript"/>
        </w:rPr>
        <w:t>th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3"/>
          <w:szCs w:val="23"/>
        </w:rPr>
        <w:t xml:space="preserve">percentile on the Sages 3 will be placed in </w:t>
      </w:r>
      <w:r w:rsidR="00B052FB">
        <w:rPr>
          <w:color w:val="000000"/>
          <w:sz w:val="23"/>
          <w:szCs w:val="23"/>
        </w:rPr>
        <w:t>the Gallatin</w:t>
      </w:r>
      <w:r>
        <w:rPr>
          <w:color w:val="000000"/>
          <w:sz w:val="23"/>
          <w:szCs w:val="23"/>
        </w:rPr>
        <w:t xml:space="preserve"> Gateway School Gifted and Talented Program.  </w:t>
      </w:r>
    </w:p>
    <w:sectPr w:rsidR="00F231F8">
      <w:pgSz w:w="12240" w:h="15840"/>
      <w:pgMar w:top="919" w:right="1409" w:bottom="1720" w:left="9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F8"/>
    <w:rsid w:val="00307276"/>
    <w:rsid w:val="00702057"/>
    <w:rsid w:val="00982C4E"/>
    <w:rsid w:val="00B052FB"/>
    <w:rsid w:val="00F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74DA"/>
  <w15:docId w15:val="{976F4D8B-20F2-4B04-9436-DCDB628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superintendent1</dc:creator>
  <cp:lastModifiedBy>Kelly</cp:lastModifiedBy>
  <cp:revision>3</cp:revision>
  <dcterms:created xsi:type="dcterms:W3CDTF">2023-07-26T22:42:00Z</dcterms:created>
  <dcterms:modified xsi:type="dcterms:W3CDTF">2023-07-26T22:44:00Z</dcterms:modified>
</cp:coreProperties>
</file>